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药学综合A卷答案</w:t>
      </w:r>
    </w:p>
    <w:p>
      <w:pPr>
        <w:rPr>
          <w:rFonts w:hint="eastAsia"/>
          <w:sz w:val="24"/>
          <w:szCs w:val="24"/>
          <w:lang w:val="en-US" w:eastAsia="zh-CN"/>
        </w:rPr>
      </w:pPr>
    </w:p>
    <w:p>
      <w:pPr>
        <w:numPr>
          <w:ilvl w:val="0"/>
          <w:numId w:val="1"/>
        </w:numPr>
        <w:rPr>
          <w:rFonts w:hint="eastAsia"/>
          <w:sz w:val="24"/>
          <w:szCs w:val="24"/>
          <w:lang w:val="en-US" w:eastAsia="zh-CN"/>
        </w:rPr>
      </w:pPr>
      <w:r>
        <w:rPr>
          <w:rFonts w:hint="eastAsia"/>
          <w:sz w:val="24"/>
          <w:szCs w:val="24"/>
          <w:lang w:val="en-US" w:eastAsia="zh-CN"/>
        </w:rPr>
        <w:t>选择题</w:t>
      </w:r>
    </w:p>
    <w:p>
      <w:pPr>
        <w:numPr>
          <w:ilvl w:val="0"/>
          <w:numId w:val="0"/>
        </w:numPr>
        <w:rPr>
          <w:rFonts w:hint="eastAsia"/>
          <w:sz w:val="24"/>
          <w:szCs w:val="24"/>
          <w:lang w:val="en-US" w:eastAsia="zh-CN"/>
        </w:rPr>
      </w:pPr>
      <w:r>
        <w:rPr>
          <w:rFonts w:hint="eastAsia"/>
          <w:sz w:val="24"/>
          <w:szCs w:val="24"/>
          <w:lang w:val="en-US" w:eastAsia="zh-CN"/>
        </w:rPr>
        <w:t xml:space="preserve">   DDBBC</w:t>
      </w:r>
    </w:p>
    <w:p>
      <w:pPr>
        <w:numPr>
          <w:ilvl w:val="0"/>
          <w:numId w:val="0"/>
        </w:numPr>
        <w:rPr>
          <w:rFonts w:hint="eastAsia"/>
          <w:sz w:val="24"/>
          <w:szCs w:val="24"/>
          <w:lang w:val="en-US" w:eastAsia="zh-CN"/>
        </w:rPr>
      </w:pPr>
      <w:r>
        <w:rPr>
          <w:rFonts w:hint="eastAsia"/>
          <w:sz w:val="24"/>
          <w:szCs w:val="24"/>
          <w:lang w:val="en-US" w:eastAsia="zh-CN"/>
        </w:rPr>
        <w:t xml:space="preserve">   BCBCB</w:t>
      </w:r>
    </w:p>
    <w:p>
      <w:pPr>
        <w:numPr>
          <w:ilvl w:val="0"/>
          <w:numId w:val="0"/>
        </w:numPr>
        <w:rPr>
          <w:rFonts w:hint="eastAsia"/>
          <w:sz w:val="24"/>
          <w:szCs w:val="24"/>
          <w:lang w:val="en-US" w:eastAsia="zh-CN"/>
        </w:rPr>
      </w:pPr>
      <w:r>
        <w:rPr>
          <w:rFonts w:hint="eastAsia"/>
          <w:sz w:val="24"/>
          <w:szCs w:val="24"/>
          <w:lang w:val="en-US" w:eastAsia="zh-CN"/>
        </w:rPr>
        <w:t xml:space="preserve">   BCDAB</w:t>
      </w:r>
    </w:p>
    <w:p>
      <w:pPr>
        <w:numPr>
          <w:ilvl w:val="0"/>
          <w:numId w:val="0"/>
        </w:numPr>
        <w:rPr>
          <w:rFonts w:hint="eastAsia"/>
          <w:sz w:val="24"/>
          <w:szCs w:val="24"/>
          <w:lang w:val="en-US" w:eastAsia="zh-CN"/>
        </w:rPr>
      </w:pPr>
      <w:r>
        <w:rPr>
          <w:rFonts w:hint="eastAsia"/>
          <w:sz w:val="24"/>
          <w:szCs w:val="24"/>
          <w:lang w:val="en-US" w:eastAsia="zh-CN"/>
        </w:rPr>
        <w:t xml:space="preserve">   CDBAC</w:t>
      </w:r>
    </w:p>
    <w:p>
      <w:pPr>
        <w:numPr>
          <w:ilvl w:val="0"/>
          <w:numId w:val="0"/>
        </w:numPr>
        <w:rPr>
          <w:rFonts w:hint="eastAsia"/>
          <w:sz w:val="24"/>
          <w:szCs w:val="24"/>
          <w:lang w:val="en-US" w:eastAsia="zh-CN"/>
        </w:rPr>
      </w:pPr>
    </w:p>
    <w:p>
      <w:pPr>
        <w:numPr>
          <w:ilvl w:val="0"/>
          <w:numId w:val="1"/>
        </w:numPr>
        <w:ind w:left="0" w:leftChars="0" w:firstLine="0" w:firstLineChars="0"/>
        <w:rPr>
          <w:rFonts w:hint="eastAsia"/>
          <w:sz w:val="24"/>
          <w:szCs w:val="24"/>
          <w:lang w:val="en-US" w:eastAsia="zh-CN"/>
        </w:rPr>
      </w:pPr>
      <w:r>
        <w:rPr>
          <w:rFonts w:hint="eastAsia"/>
          <w:sz w:val="24"/>
          <w:szCs w:val="24"/>
          <w:lang w:val="en-US" w:eastAsia="zh-CN"/>
        </w:rPr>
        <w:t>名词解释</w:t>
      </w:r>
    </w:p>
    <w:p>
      <w:pPr>
        <w:numPr>
          <w:ilvl w:val="0"/>
          <w:numId w:val="2"/>
        </w:numPr>
        <w:ind w:left="210" w:leftChars="0" w:firstLine="0" w:firstLineChars="0"/>
        <w:rPr>
          <w:rFonts w:hint="eastAsia"/>
          <w:sz w:val="24"/>
          <w:szCs w:val="24"/>
          <w:lang w:val="en-US" w:eastAsia="zh-CN"/>
        </w:rPr>
      </w:pPr>
      <w:r>
        <w:rPr>
          <w:rFonts w:hint="eastAsia"/>
          <w:sz w:val="24"/>
          <w:szCs w:val="24"/>
          <w:lang w:val="en-US" w:eastAsia="zh-CN"/>
        </w:rPr>
        <w:t>Molisch反应：糖在浓硫酸或浓盐酸的作用下脱水形成糠醛及其衍生物与α-萘酚作用形成紫红色复合物，在糖液和浓H2SO4的液面间形成紫环，因此又称紫环反应。</w:t>
      </w:r>
    </w:p>
    <w:p>
      <w:pPr>
        <w:numPr>
          <w:ilvl w:val="0"/>
          <w:numId w:val="2"/>
        </w:numPr>
        <w:ind w:left="210" w:leftChars="0" w:firstLine="0" w:firstLineChars="0"/>
        <w:rPr>
          <w:rFonts w:hint="eastAsia"/>
          <w:sz w:val="24"/>
          <w:szCs w:val="24"/>
          <w:lang w:val="en-US" w:eastAsia="zh-CN"/>
        </w:rPr>
      </w:pPr>
      <w:r>
        <w:rPr>
          <w:rFonts w:hint="eastAsia"/>
          <w:sz w:val="24"/>
          <w:szCs w:val="24"/>
          <w:lang w:val="en-US" w:eastAsia="zh-CN"/>
        </w:rPr>
        <w:t>药物剂型：适合于疾病的诊断、治疗或预防的需要而制备的不同给药形式，简称剂型。</w:t>
      </w:r>
    </w:p>
    <w:p>
      <w:pPr>
        <w:numPr>
          <w:ilvl w:val="0"/>
          <w:numId w:val="2"/>
        </w:numPr>
        <w:ind w:left="210" w:leftChars="0" w:firstLine="0" w:firstLineChars="0"/>
        <w:rPr>
          <w:rFonts w:hint="eastAsia"/>
          <w:sz w:val="24"/>
          <w:szCs w:val="24"/>
          <w:lang w:val="en-US" w:eastAsia="zh-CN"/>
        </w:rPr>
      </w:pPr>
      <w:r>
        <w:rPr>
          <w:rFonts w:hint="eastAsia"/>
          <w:sz w:val="24"/>
          <w:szCs w:val="24"/>
          <w:lang w:val="en-US" w:eastAsia="zh-CN"/>
        </w:rPr>
        <w:t>聚合物胶束：系由两亲性嵌段共聚物在水中自组装形成的一种热力学稳定的胶体溶液。</w:t>
      </w:r>
    </w:p>
    <w:p>
      <w:pPr>
        <w:numPr>
          <w:ilvl w:val="0"/>
          <w:numId w:val="2"/>
        </w:numPr>
        <w:ind w:left="210" w:leftChars="0" w:firstLine="0" w:firstLineChars="0"/>
        <w:rPr>
          <w:rFonts w:hint="eastAsia"/>
          <w:sz w:val="24"/>
          <w:szCs w:val="24"/>
          <w:lang w:val="en-US" w:eastAsia="zh-CN"/>
        </w:rPr>
      </w:pPr>
      <w:r>
        <w:rPr>
          <w:rFonts w:hint="eastAsia"/>
          <w:sz w:val="24"/>
          <w:szCs w:val="24"/>
          <w:lang w:val="en-US" w:eastAsia="zh-CN"/>
        </w:rPr>
        <w:t>药物分析：利用分析测定手段，发展药物的分析方法研究药物的质量规律，对药物进行全面检验与控制的科学。</w:t>
      </w:r>
    </w:p>
    <w:p>
      <w:pPr>
        <w:numPr>
          <w:ilvl w:val="0"/>
          <w:numId w:val="2"/>
        </w:numPr>
        <w:ind w:left="210" w:leftChars="0" w:firstLine="0" w:firstLineChars="0"/>
        <w:rPr>
          <w:rFonts w:hint="eastAsia"/>
          <w:sz w:val="24"/>
          <w:szCs w:val="24"/>
          <w:lang w:val="en-US" w:eastAsia="zh-CN"/>
        </w:rPr>
      </w:pPr>
      <w:r>
        <w:rPr>
          <w:rFonts w:hint="eastAsia"/>
          <w:sz w:val="24"/>
          <w:szCs w:val="24"/>
          <w:lang w:val="en-US" w:eastAsia="zh-CN"/>
        </w:rPr>
        <w:t>标示量：即制剂的规格，系指每一片、支或其他每一个单位制剂中含有主药的重量（或效价）或含量％或装量。</w:t>
      </w:r>
    </w:p>
    <w:p>
      <w:pPr>
        <w:numPr>
          <w:ilvl w:val="0"/>
          <w:numId w:val="2"/>
        </w:numPr>
        <w:ind w:left="210" w:leftChars="0" w:firstLine="0" w:firstLineChars="0"/>
        <w:rPr>
          <w:rFonts w:hint="eastAsia"/>
          <w:sz w:val="24"/>
          <w:szCs w:val="24"/>
          <w:lang w:val="en-US" w:eastAsia="zh-CN"/>
        </w:rPr>
      </w:pPr>
      <w:r>
        <w:rPr>
          <w:rFonts w:hint="eastAsia"/>
          <w:sz w:val="24"/>
          <w:szCs w:val="24"/>
          <w:lang w:val="en-US" w:eastAsia="zh-CN"/>
        </w:rPr>
        <w:t>先导化合物：简称先导物，是通过各种途径和手段得到的具有某种生物活性和化学结构的化合物，用于进一步的结构改造和修饰，是现代新药研究的出发点。</w:t>
      </w:r>
    </w:p>
    <w:p>
      <w:pPr>
        <w:numPr>
          <w:ilvl w:val="0"/>
          <w:numId w:val="2"/>
        </w:numPr>
        <w:ind w:left="210" w:leftChars="0" w:firstLine="0" w:firstLineChars="0"/>
        <w:rPr>
          <w:rFonts w:hint="eastAsia"/>
          <w:sz w:val="24"/>
          <w:szCs w:val="24"/>
          <w:lang w:val="en-US" w:eastAsia="zh-CN"/>
        </w:rPr>
      </w:pPr>
      <w:r>
        <w:rPr>
          <w:rFonts w:hint="eastAsia"/>
          <w:sz w:val="24"/>
          <w:szCs w:val="24"/>
          <w:lang w:val="en-US" w:eastAsia="zh-CN"/>
        </w:rPr>
        <w:t>脂水分布系数：化合物在有机相和水相中分配达到平衡时的比值，通常用lg P表示，用于表示药物脂溶性和水溶性的相对大小。</w:t>
      </w:r>
    </w:p>
    <w:p>
      <w:pPr>
        <w:numPr>
          <w:ilvl w:val="0"/>
          <w:numId w:val="2"/>
        </w:numPr>
        <w:ind w:left="210" w:leftChars="0" w:firstLine="0" w:firstLineChars="0"/>
        <w:rPr>
          <w:rFonts w:hint="eastAsia"/>
          <w:sz w:val="24"/>
          <w:szCs w:val="24"/>
          <w:lang w:val="en-US" w:eastAsia="zh-CN"/>
        </w:rPr>
      </w:pPr>
      <w:r>
        <w:rPr>
          <w:rFonts w:hint="eastAsia"/>
          <w:sz w:val="24"/>
          <w:szCs w:val="24"/>
          <w:lang w:val="en-US" w:eastAsia="zh-CN"/>
        </w:rPr>
        <w:t>基源鉴定:应用植物、动物或矿物的形态学和分类学知识,对生药的来源进行鉴定,确定其正确的动植物学名、矿物名称,以保证应用品种准确无误的一种方法。</w:t>
      </w:r>
    </w:p>
    <w:p>
      <w:pPr>
        <w:widowControl w:val="0"/>
        <w:numPr>
          <w:ilvl w:val="0"/>
          <w:numId w:val="0"/>
        </w:numPr>
        <w:jc w:val="both"/>
        <w:rPr>
          <w:rFonts w:hint="eastAsia"/>
          <w:sz w:val="24"/>
          <w:szCs w:val="24"/>
          <w:lang w:val="en-US" w:eastAsia="zh-CN"/>
        </w:rPr>
      </w:pPr>
    </w:p>
    <w:p>
      <w:pPr>
        <w:numPr>
          <w:ilvl w:val="0"/>
          <w:numId w:val="1"/>
        </w:numPr>
        <w:ind w:left="0" w:leftChars="0" w:firstLine="0" w:firstLineChars="0"/>
        <w:rPr>
          <w:rFonts w:hint="eastAsia"/>
          <w:sz w:val="24"/>
          <w:szCs w:val="24"/>
          <w:lang w:val="en-US" w:eastAsia="zh-CN"/>
        </w:rPr>
      </w:pPr>
      <w:r>
        <w:rPr>
          <w:rFonts w:hint="eastAsia"/>
          <w:sz w:val="24"/>
          <w:szCs w:val="24"/>
          <w:lang w:val="en-US" w:eastAsia="zh-CN"/>
        </w:rPr>
        <w:t>简答</w:t>
      </w:r>
    </w:p>
    <w:p>
      <w:pPr>
        <w:pStyle w:val="4"/>
        <w:numPr>
          <w:ilvl w:val="0"/>
          <w:numId w:val="0"/>
        </w:numPr>
        <w:adjustRightInd w:val="0"/>
        <w:snapToGrid w:val="0"/>
        <w:spacing w:line="360" w:lineRule="auto"/>
        <w:ind w:firstLine="240" w:firstLineChars="100"/>
        <w:rPr>
          <w:rFonts w:hAnsi="宋体"/>
          <w:bCs/>
          <w:sz w:val="24"/>
          <w:szCs w:val="24"/>
        </w:rPr>
      </w:pPr>
      <w:r>
        <w:rPr>
          <w:rFonts w:hint="eastAsia" w:hAnsi="宋体"/>
          <w:bCs/>
          <w:sz w:val="24"/>
          <w:szCs w:val="24"/>
          <w:lang w:val="en-US" w:eastAsia="zh-CN"/>
        </w:rPr>
        <w:t>1、</w:t>
      </w:r>
      <w:r>
        <w:rPr>
          <w:rFonts w:hint="eastAsia" w:hAnsi="宋体"/>
          <w:bCs/>
          <w:sz w:val="24"/>
          <w:szCs w:val="24"/>
        </w:rPr>
        <w:t>天然药物有效成分提取方法有几种？采用这些方法提取的依据是什么？</w:t>
      </w:r>
    </w:p>
    <w:p>
      <w:pPr>
        <w:pStyle w:val="4"/>
        <w:ind w:left="0" w:leftChars="0" w:firstLine="240" w:firstLineChars="100"/>
        <w:rPr>
          <w:rFonts w:hint="eastAsia" w:ascii="宋体" w:hAnsi="宋体"/>
          <w:sz w:val="24"/>
          <w:szCs w:val="24"/>
        </w:rPr>
      </w:pPr>
      <w:r>
        <w:rPr>
          <w:rFonts w:hint="eastAsia" w:ascii="宋体" w:hAnsi="宋体"/>
          <w:sz w:val="24"/>
          <w:szCs w:val="24"/>
        </w:rPr>
        <w:t>答：</w:t>
      </w:r>
      <w:r>
        <w:rPr>
          <w:rFonts w:ascii="宋体" w:hAnsi="宋体"/>
          <w:sz w:val="24"/>
          <w:szCs w:val="24"/>
        </w:rPr>
        <w:fldChar w:fldCharType="begin"/>
      </w:r>
      <w:r>
        <w:rPr>
          <w:rFonts w:ascii="宋体" w:hAnsi="宋体"/>
          <w:sz w:val="24"/>
          <w:szCs w:val="24"/>
        </w:rPr>
        <w:instrText xml:space="preserve"> = 1 \* GB3 </w:instrText>
      </w:r>
      <w:r>
        <w:rPr>
          <w:rFonts w:ascii="宋体" w:hAnsi="宋体"/>
          <w:sz w:val="24"/>
          <w:szCs w:val="24"/>
        </w:rPr>
        <w:fldChar w:fldCharType="separate"/>
      </w:r>
      <w:r>
        <w:rPr>
          <w:rFonts w:hint="eastAsia" w:ascii="宋体" w:hAnsi="宋体"/>
          <w:sz w:val="24"/>
          <w:szCs w:val="24"/>
        </w:rPr>
        <w:t>①</w:t>
      </w:r>
      <w:r>
        <w:rPr>
          <w:rFonts w:ascii="宋体" w:hAnsi="宋体"/>
          <w:sz w:val="24"/>
          <w:szCs w:val="24"/>
        </w:rPr>
        <w:fldChar w:fldCharType="end"/>
      </w:r>
      <w:r>
        <w:rPr>
          <w:rFonts w:hint="eastAsia" w:ascii="宋体" w:hAnsi="宋体"/>
          <w:sz w:val="24"/>
          <w:szCs w:val="24"/>
        </w:rPr>
        <w:t>溶剂提取法：利用溶剂把天然药物中所需要的成分溶解出来，而对其它成分不溶解或少溶解。</w:t>
      </w:r>
      <w:r>
        <w:rPr>
          <w:rFonts w:ascii="宋体" w:hAnsi="宋体"/>
          <w:sz w:val="24"/>
          <w:szCs w:val="24"/>
        </w:rPr>
        <w:fldChar w:fldCharType="begin"/>
      </w:r>
      <w:r>
        <w:rPr>
          <w:rFonts w:ascii="宋体" w:hAnsi="宋体"/>
          <w:sz w:val="24"/>
          <w:szCs w:val="24"/>
        </w:rPr>
        <w:instrText xml:space="preserve"> = 2 \* GB3 </w:instrText>
      </w:r>
      <w:r>
        <w:rPr>
          <w:rFonts w:ascii="宋体" w:hAnsi="宋体"/>
          <w:sz w:val="24"/>
          <w:szCs w:val="24"/>
        </w:rPr>
        <w:fldChar w:fldCharType="separate"/>
      </w:r>
      <w:r>
        <w:rPr>
          <w:rFonts w:hint="eastAsia" w:ascii="宋体" w:hAnsi="宋体"/>
          <w:sz w:val="24"/>
          <w:szCs w:val="24"/>
        </w:rPr>
        <w:t>②</w:t>
      </w:r>
      <w:r>
        <w:rPr>
          <w:rFonts w:ascii="宋体" w:hAnsi="宋体"/>
          <w:sz w:val="24"/>
          <w:szCs w:val="24"/>
        </w:rPr>
        <w:fldChar w:fldCharType="end"/>
      </w:r>
      <w:r>
        <w:rPr>
          <w:rFonts w:hint="eastAsia" w:ascii="宋体" w:hAnsi="宋体"/>
          <w:sz w:val="24"/>
          <w:szCs w:val="24"/>
        </w:rPr>
        <w:t>水蒸气蒸馏法：利用某些化学成分具有挥发性，能随水蒸气蒸馏而不被破坏的性质。</w:t>
      </w:r>
      <w:r>
        <w:rPr>
          <w:rFonts w:ascii="宋体" w:hAnsi="宋体"/>
          <w:sz w:val="24"/>
          <w:szCs w:val="24"/>
        </w:rPr>
        <w:fldChar w:fldCharType="begin"/>
      </w:r>
      <w:r>
        <w:rPr>
          <w:rFonts w:ascii="宋体" w:hAnsi="宋体"/>
          <w:sz w:val="24"/>
          <w:szCs w:val="24"/>
        </w:rPr>
        <w:instrText xml:space="preserve"> = 3 \* GB3 </w:instrText>
      </w:r>
      <w:r>
        <w:rPr>
          <w:rFonts w:ascii="宋体" w:hAnsi="宋体"/>
          <w:sz w:val="24"/>
          <w:szCs w:val="24"/>
        </w:rPr>
        <w:fldChar w:fldCharType="separate"/>
      </w:r>
      <w:r>
        <w:rPr>
          <w:rFonts w:hint="eastAsia" w:ascii="宋体" w:hAnsi="宋体"/>
          <w:sz w:val="24"/>
          <w:szCs w:val="24"/>
        </w:rPr>
        <w:t>③</w:t>
      </w:r>
      <w:r>
        <w:rPr>
          <w:rFonts w:ascii="宋体" w:hAnsi="宋体"/>
          <w:sz w:val="24"/>
          <w:szCs w:val="24"/>
        </w:rPr>
        <w:fldChar w:fldCharType="end"/>
      </w:r>
      <w:r>
        <w:rPr>
          <w:rFonts w:hint="eastAsia" w:ascii="宋体" w:hAnsi="宋体"/>
          <w:sz w:val="24"/>
          <w:szCs w:val="24"/>
        </w:rPr>
        <w:t>升华法：利用某些化合物具有升华的性质。</w:t>
      </w:r>
    </w:p>
    <w:p>
      <w:pPr>
        <w:pStyle w:val="4"/>
        <w:ind w:left="0" w:leftChars="0" w:firstLine="240" w:firstLineChars="100"/>
        <w:rPr>
          <w:rFonts w:hint="eastAsia" w:ascii="宋体" w:hAnsi="宋体"/>
          <w:sz w:val="24"/>
          <w:szCs w:val="24"/>
        </w:rPr>
      </w:pPr>
      <w:r>
        <w:rPr>
          <w:rFonts w:hint="eastAsia" w:ascii="宋体" w:hAnsi="宋体"/>
          <w:sz w:val="24"/>
          <w:szCs w:val="24"/>
          <w:lang w:val="en-US" w:eastAsia="zh-CN"/>
        </w:rPr>
        <w:t>2、</w:t>
      </w:r>
      <w:r>
        <w:rPr>
          <w:rFonts w:hint="eastAsia" w:ascii="宋体" w:hAnsi="宋体"/>
          <w:sz w:val="24"/>
          <w:szCs w:val="24"/>
        </w:rPr>
        <w:t>那类物质具有“起昙” 现象？并简述其产生的原因。</w:t>
      </w:r>
    </w:p>
    <w:p>
      <w:pPr>
        <w:pStyle w:val="4"/>
        <w:ind w:left="0" w:leftChars="0" w:firstLine="240" w:firstLineChars="100"/>
        <w:rPr>
          <w:rFonts w:hint="eastAsia" w:ascii="宋体" w:hAnsi="宋体"/>
          <w:sz w:val="24"/>
          <w:szCs w:val="24"/>
        </w:rPr>
      </w:pPr>
      <w:r>
        <w:rPr>
          <w:rFonts w:hint="eastAsia" w:ascii="宋体" w:hAnsi="宋体"/>
          <w:sz w:val="24"/>
          <w:szCs w:val="24"/>
          <w:lang w:eastAsia="zh-CN"/>
        </w:rPr>
        <w:t>答</w:t>
      </w:r>
      <w:r>
        <w:rPr>
          <w:rFonts w:hint="eastAsia" w:ascii="宋体" w:hAnsi="宋体"/>
          <w:sz w:val="24"/>
          <w:szCs w:val="24"/>
        </w:rPr>
        <w:t>：吐温类，卖泽类，苄泽类等含聚氧乙烯基团的表面活性剂，在水中其亲水基团（聚氧乙烯基）与水发生氢键络合而呈溶解状态。当温度上升到一定程度时，聚氧乙烯链可发生强烈的脱水和收缩，使增溶空间减少，增溶能力下降，因而产生混浊、分层、沉淀等现象，即“起昙”。一般情况下，当温度下降后，聚氧乙烯基和水之间的氢键可恢复，溶液又会成为澄清溶液。</w:t>
      </w:r>
    </w:p>
    <w:p>
      <w:pPr>
        <w:pStyle w:val="4"/>
        <w:numPr>
          <w:ilvl w:val="0"/>
          <w:numId w:val="3"/>
        </w:numPr>
        <w:ind w:left="0" w:leftChars="0" w:firstLine="240" w:firstLineChars="100"/>
        <w:rPr>
          <w:rFonts w:hint="eastAsia" w:ascii="宋体" w:hAnsi="宋体"/>
          <w:sz w:val="24"/>
          <w:szCs w:val="24"/>
          <w:lang w:val="en-US" w:eastAsia="zh-CN"/>
        </w:rPr>
      </w:pPr>
      <w:r>
        <w:rPr>
          <w:rFonts w:hint="eastAsia" w:ascii="宋体" w:hAnsi="宋体"/>
          <w:sz w:val="24"/>
          <w:szCs w:val="24"/>
          <w:lang w:val="en-US" w:eastAsia="zh-CN"/>
        </w:rPr>
        <w:t>简述湿法制粒的工艺过程。</w:t>
      </w:r>
    </w:p>
    <w:p>
      <w:pPr>
        <w:pStyle w:val="4"/>
        <w:numPr>
          <w:ilvl w:val="0"/>
          <w:numId w:val="0"/>
        </w:numPr>
        <w:ind w:leftChars="100"/>
        <w:rPr>
          <w:rFonts w:hint="eastAsia" w:ascii="宋体" w:hAnsi="宋体"/>
          <w:sz w:val="24"/>
          <w:szCs w:val="24"/>
          <w:lang w:val="en-US" w:eastAsia="zh-CN"/>
        </w:rPr>
      </w:pPr>
      <w:r>
        <w:rPr>
          <w:rFonts w:hint="eastAsia" w:ascii="宋体" w:hAnsi="宋体"/>
          <w:sz w:val="24"/>
          <w:szCs w:val="24"/>
          <w:lang w:val="en-US" w:eastAsia="zh-CN"/>
        </w:rPr>
        <w:t>答：制软材→制粒→干燥→整粒与分级→质量检查与分剂量。</w:t>
      </w:r>
    </w:p>
    <w:p>
      <w:pPr>
        <w:pStyle w:val="4"/>
        <w:numPr>
          <w:ilvl w:val="0"/>
          <w:numId w:val="3"/>
        </w:numPr>
        <w:ind w:left="0" w:leftChars="0" w:firstLine="240" w:firstLineChars="100"/>
        <w:rPr>
          <w:rFonts w:hint="eastAsia" w:ascii="宋体" w:hAnsi="宋体"/>
          <w:sz w:val="24"/>
          <w:szCs w:val="24"/>
          <w:lang w:val="en-US" w:eastAsia="zh-CN"/>
        </w:rPr>
      </w:pPr>
      <w:r>
        <w:rPr>
          <w:rFonts w:hint="eastAsia" w:ascii="宋体" w:hAnsi="宋体"/>
          <w:sz w:val="24"/>
          <w:szCs w:val="24"/>
          <w:lang w:val="en-US" w:eastAsia="zh-CN"/>
        </w:rPr>
        <w:t>抑制胃酸分泌药分为哪几类？写出各类代表药。</w:t>
      </w:r>
    </w:p>
    <w:p>
      <w:pPr>
        <w:pStyle w:val="4"/>
        <w:numPr>
          <w:ilvl w:val="0"/>
          <w:numId w:val="0"/>
        </w:numPr>
        <w:ind w:leftChars="100"/>
        <w:rPr>
          <w:rFonts w:hint="eastAsia" w:ascii="宋体" w:hAnsi="宋体"/>
          <w:sz w:val="24"/>
          <w:szCs w:val="24"/>
          <w:lang w:val="en-US" w:eastAsia="zh-CN"/>
        </w:rPr>
      </w:pPr>
      <w:r>
        <w:rPr>
          <w:rFonts w:hint="eastAsia" w:ascii="宋体" w:hAnsi="宋体"/>
          <w:sz w:val="24"/>
          <w:szCs w:val="24"/>
          <w:lang w:val="en-US" w:eastAsia="zh-CN"/>
        </w:rPr>
        <w:t>答：（1）H2受体阻断药，西咪替丁、雷尼替丁。（2）M胆碱受体阻断药，哌仑西平。（3）胃泌素受体阻断药，丙谷胺。（4）胃壁细胞H+泵（Na+-K+-ATP酶）抑制剂，奥美拉唑。</w:t>
      </w:r>
    </w:p>
    <w:p>
      <w:pPr>
        <w:pStyle w:val="4"/>
        <w:numPr>
          <w:ilvl w:val="0"/>
          <w:numId w:val="3"/>
        </w:numPr>
        <w:ind w:left="0" w:leftChars="0" w:firstLine="240" w:firstLineChars="100"/>
        <w:rPr>
          <w:rFonts w:hint="eastAsia" w:ascii="宋体" w:hAnsi="宋体"/>
          <w:sz w:val="24"/>
          <w:szCs w:val="24"/>
          <w:lang w:val="en-US" w:eastAsia="zh-CN"/>
        </w:rPr>
      </w:pPr>
      <w:r>
        <w:rPr>
          <w:rFonts w:hint="eastAsia" w:ascii="宋体" w:hAnsi="宋体"/>
          <w:sz w:val="24"/>
          <w:szCs w:val="24"/>
          <w:lang w:val="en-US" w:eastAsia="zh-CN"/>
        </w:rPr>
        <w:t>简述一线抗高血压的分类，代表药及主要降压机制。</w:t>
      </w:r>
    </w:p>
    <w:p>
      <w:pPr>
        <w:pStyle w:val="4"/>
        <w:numPr>
          <w:ilvl w:val="0"/>
          <w:numId w:val="0"/>
        </w:numPr>
        <w:ind w:leftChars="100"/>
        <w:rPr>
          <w:rFonts w:hint="eastAsia" w:ascii="宋体" w:hAnsi="宋体"/>
          <w:sz w:val="24"/>
          <w:szCs w:val="24"/>
          <w:lang w:val="en-US" w:eastAsia="zh-CN"/>
        </w:rPr>
      </w:pPr>
      <w:r>
        <w:rPr>
          <w:rFonts w:hint="eastAsia" w:ascii="宋体" w:hAnsi="宋体"/>
          <w:sz w:val="24"/>
          <w:szCs w:val="24"/>
          <w:lang w:val="en-US" w:eastAsia="zh-CN"/>
        </w:rPr>
        <w:t>答：1）利尿药：氢氯噻嗪——利尿，降低血容量及血管阻力；（2）钙拮抗药：硝苯地平——扩血管降低血管阻力等；（3）β受体阻断药：普萘洛尔——抑制交感活性等；（4）血管紧张素I转化酶抑制药：卡托普利——抑制ACE，扩血管，抗病理性重构等；（5）AT1受体阻断药：氯沙坦——阻断AT1受体，扩血管，抗病理性重构。</w:t>
      </w:r>
    </w:p>
    <w:p>
      <w:pPr>
        <w:pStyle w:val="4"/>
        <w:numPr>
          <w:ilvl w:val="0"/>
          <w:numId w:val="0"/>
        </w:numPr>
        <w:ind w:leftChars="100"/>
        <w:rPr>
          <w:rFonts w:hint="eastAsia" w:ascii="宋体" w:hAnsi="宋体"/>
          <w:sz w:val="24"/>
          <w:szCs w:val="24"/>
          <w:lang w:val="en-US" w:eastAsia="zh-CN"/>
        </w:rPr>
      </w:pPr>
      <w:r>
        <w:rPr>
          <w:rFonts w:hint="eastAsia" w:ascii="宋体" w:hAnsi="宋体"/>
          <w:sz w:val="24"/>
          <w:szCs w:val="24"/>
          <w:lang w:val="en-US" w:eastAsia="zh-CN"/>
        </w:rPr>
        <w:t>6、简述HPLC用于杂质检查的方法与条件。</w:t>
      </w:r>
    </w:p>
    <w:p>
      <w:pPr>
        <w:pStyle w:val="4"/>
        <w:numPr>
          <w:ilvl w:val="0"/>
          <w:numId w:val="0"/>
        </w:numPr>
        <w:ind w:leftChars="100"/>
        <w:rPr>
          <w:rFonts w:hint="eastAsia" w:ascii="宋体" w:hAnsi="宋体"/>
          <w:sz w:val="24"/>
          <w:szCs w:val="24"/>
          <w:lang w:val="en-US" w:eastAsia="zh-CN"/>
        </w:rPr>
      </w:pPr>
      <w:r>
        <w:rPr>
          <w:rFonts w:hint="eastAsia" w:ascii="宋体" w:hAnsi="宋体"/>
          <w:sz w:val="24"/>
          <w:szCs w:val="24"/>
          <w:lang w:val="en-US" w:eastAsia="zh-CN"/>
        </w:rPr>
        <w:t>答：外标法（杂质对照品法），适用于有杂质对照品，而且进样量能够精确控制（以定量环或自动进样器进样）的情况。加校正因子的主成分自身对照测定法，适用于已知杂质的控制。不加校正因子的主成分自身对照测定法，适用于没有杂质对照品的情况。峰面积规一划法，使用粗略测量供试品中的杂质含量。</w:t>
      </w:r>
    </w:p>
    <w:p>
      <w:pPr>
        <w:pStyle w:val="4"/>
        <w:numPr>
          <w:ilvl w:val="0"/>
          <w:numId w:val="0"/>
        </w:numPr>
        <w:ind w:leftChars="100"/>
        <w:rPr>
          <w:rFonts w:hint="eastAsia" w:ascii="宋体" w:hAnsi="宋体"/>
          <w:sz w:val="24"/>
          <w:szCs w:val="24"/>
          <w:lang w:val="en-US" w:eastAsia="zh-CN"/>
        </w:rPr>
      </w:pPr>
      <w:r>
        <w:rPr>
          <w:rFonts w:hint="eastAsia" w:ascii="宋体" w:hAnsi="宋体"/>
          <w:sz w:val="24"/>
          <w:szCs w:val="24"/>
          <w:lang w:val="en-US" w:eastAsia="zh-CN"/>
        </w:rPr>
        <w:t>7、注射液中抗氧剂的存在如何影响定量？如何排除？</w:t>
      </w:r>
    </w:p>
    <w:p>
      <w:pPr>
        <w:pStyle w:val="4"/>
        <w:numPr>
          <w:ilvl w:val="0"/>
          <w:numId w:val="0"/>
        </w:numPr>
        <w:ind w:leftChars="100"/>
        <w:rPr>
          <w:rFonts w:hint="eastAsia" w:ascii="宋体" w:hAnsi="宋体"/>
          <w:sz w:val="24"/>
          <w:szCs w:val="24"/>
          <w:lang w:val="en-US" w:eastAsia="zh-CN"/>
        </w:rPr>
      </w:pPr>
      <w:r>
        <w:rPr>
          <w:rFonts w:hint="eastAsia" w:ascii="宋体" w:hAnsi="宋体"/>
          <w:sz w:val="24"/>
          <w:szCs w:val="24"/>
          <w:lang w:val="en-US" w:eastAsia="zh-CN"/>
        </w:rPr>
        <w:t>答:具有还原性药物的注射剂，常需加人抗氧剂以增加药物的稳定性。常用的抗氧剂有亚硫酸钠、亚硫酸氢钠、焦亚硫酸钠、硫代硫酸钠以及维生素C等。这些物质均具有较强的还原性,当用氧化还原滴定法测定药物含量时便会产生干扰。排除干扰的方法有以下几种:①加人掩蔽剂；②加酸分解；③加人弱氧化剂氧化；④利用主药与抗氧剂紫外吸收光谱的差异进行测定。</w:t>
      </w:r>
    </w:p>
    <w:p>
      <w:pPr>
        <w:pStyle w:val="4"/>
        <w:numPr>
          <w:numId w:val="0"/>
        </w:numPr>
        <w:ind w:left="210" w:leftChars="0"/>
        <w:rPr>
          <w:rFonts w:hint="eastAsia" w:ascii="宋体" w:hAnsi="宋体"/>
          <w:sz w:val="24"/>
          <w:szCs w:val="24"/>
          <w:lang w:val="en-US" w:eastAsia="zh-CN"/>
        </w:rPr>
      </w:pPr>
      <w:r>
        <w:rPr>
          <w:rFonts w:hint="eastAsia" w:ascii="宋体" w:hAnsi="宋体"/>
          <w:sz w:val="24"/>
          <w:szCs w:val="24"/>
          <w:lang w:val="en-US" w:eastAsia="zh-CN"/>
        </w:rPr>
        <w:t>8、将阿司匹林制成钙盐，是否能降低胃肠道的副作用？原因何在？</w:t>
      </w:r>
    </w:p>
    <w:p>
      <w:pPr>
        <w:pStyle w:val="4"/>
        <w:numPr>
          <w:ilvl w:val="0"/>
          <w:numId w:val="0"/>
        </w:numPr>
        <w:ind w:left="210" w:leftChars="0"/>
        <w:rPr>
          <w:rFonts w:hint="eastAsia" w:ascii="宋体" w:hAnsi="宋体"/>
          <w:sz w:val="24"/>
          <w:szCs w:val="24"/>
          <w:lang w:val="en-US" w:eastAsia="zh-CN"/>
        </w:rPr>
      </w:pPr>
      <w:r>
        <w:rPr>
          <w:rFonts w:hint="eastAsia" w:ascii="宋体" w:hAnsi="宋体"/>
          <w:sz w:val="24"/>
          <w:szCs w:val="24"/>
          <w:lang w:val="en-US" w:eastAsia="zh-CN"/>
        </w:rPr>
        <w:t>答：不能。因为阿司匹林的作用靶点为环氧酶，其钙盐不改变其作用靶点，只能改变其溶解度，副作用产生的本质是抑制胃壁的前列腺素合成。</w:t>
      </w:r>
    </w:p>
    <w:p>
      <w:pPr>
        <w:pStyle w:val="4"/>
        <w:numPr>
          <w:ilvl w:val="0"/>
          <w:numId w:val="2"/>
        </w:numPr>
        <w:ind w:left="210" w:leftChars="0" w:firstLine="0" w:firstLineChars="0"/>
        <w:rPr>
          <w:rFonts w:hint="eastAsia" w:ascii="宋体" w:hAnsi="宋体"/>
          <w:sz w:val="24"/>
          <w:szCs w:val="24"/>
          <w:lang w:val="en-US" w:eastAsia="zh-CN"/>
        </w:rPr>
      </w:pPr>
      <w:r>
        <w:rPr>
          <w:rFonts w:hint="eastAsia" w:ascii="宋体" w:hAnsi="宋体"/>
          <w:sz w:val="24"/>
          <w:szCs w:val="24"/>
          <w:lang w:val="en-US" w:eastAsia="zh-CN"/>
        </w:rPr>
        <w:t>抗代谢抗肿瘤药物是如何设计出来的？试举例说明。</w:t>
      </w:r>
    </w:p>
    <w:p>
      <w:pPr>
        <w:pStyle w:val="4"/>
        <w:numPr>
          <w:ilvl w:val="0"/>
          <w:numId w:val="0"/>
        </w:numPr>
        <w:ind w:left="210" w:leftChars="0"/>
        <w:rPr>
          <w:rFonts w:hint="eastAsia" w:ascii="宋体" w:hAnsi="宋体"/>
          <w:sz w:val="24"/>
          <w:szCs w:val="24"/>
          <w:lang w:val="en-US" w:eastAsia="zh-CN"/>
        </w:rPr>
      </w:pPr>
      <w:r>
        <w:rPr>
          <w:rFonts w:hint="eastAsia" w:ascii="宋体" w:hAnsi="宋体"/>
          <w:sz w:val="24"/>
          <w:szCs w:val="24"/>
          <w:lang w:val="en-US" w:eastAsia="zh-CN"/>
        </w:rPr>
        <w:t>答：抗代谢抗肿瘤药物是根据代谢拮抗原理设计出来的，其结构与体内正常代谢物很相似，多是将代谢物的结构作细微的改变而得。例如利用生物电子等排原理，以F或CH3代替H，S或CH2代替O、NH2或SH代替OH等。</w:t>
      </w:r>
    </w:p>
    <w:p>
      <w:pPr>
        <w:pStyle w:val="4"/>
        <w:numPr>
          <w:ilvl w:val="0"/>
          <w:numId w:val="0"/>
        </w:numPr>
        <w:ind w:left="210" w:leftChars="0"/>
        <w:rPr>
          <w:rFonts w:hint="eastAsia" w:ascii="宋体" w:hAnsi="宋体"/>
          <w:sz w:val="24"/>
          <w:szCs w:val="24"/>
          <w:lang w:val="en-US" w:eastAsia="zh-CN"/>
        </w:rPr>
      </w:pPr>
      <w:r>
        <w:rPr>
          <w:rFonts w:hint="eastAsia" w:ascii="宋体" w:hAnsi="宋体"/>
          <w:sz w:val="24"/>
          <w:szCs w:val="24"/>
          <w:lang w:val="en-US" w:eastAsia="zh-CN"/>
        </w:rPr>
        <w:t>10、如何确定生药适宜采收期？不同药用部位的生药一般采收原则？</w:t>
      </w:r>
    </w:p>
    <w:p>
      <w:pPr>
        <w:pStyle w:val="4"/>
        <w:numPr>
          <w:ilvl w:val="0"/>
          <w:numId w:val="0"/>
        </w:numPr>
        <w:ind w:left="210" w:leftChars="0"/>
        <w:rPr>
          <w:rFonts w:hint="eastAsia" w:ascii="宋体" w:hAnsi="宋体"/>
          <w:sz w:val="24"/>
          <w:szCs w:val="24"/>
          <w:lang w:val="en-US" w:eastAsia="zh-CN"/>
        </w:rPr>
      </w:pPr>
      <w:r>
        <w:rPr>
          <w:rFonts w:hint="eastAsia" w:ascii="宋体" w:hAnsi="宋体"/>
          <w:sz w:val="24"/>
          <w:szCs w:val="24"/>
          <w:lang w:val="en-US" w:eastAsia="zh-CN"/>
        </w:rPr>
        <w:t>答：必须把有效成分的积累动态与植物生长发育阶段这两个指标结合考虑。当有效成分含量高峰期与药用部分产量高峰期不一致时，要考虑有效成分的总含量。当有效成分含量有显著的高峰期而药用部分产量变化不显著，则含量高峰期即为适宜采收期。</w:t>
      </w:r>
    </w:p>
    <w:p>
      <w:pPr>
        <w:pStyle w:val="4"/>
        <w:numPr>
          <w:ilvl w:val="0"/>
          <w:numId w:val="0"/>
        </w:numPr>
        <w:ind w:left="210" w:leftChars="0"/>
        <w:rPr>
          <w:rFonts w:hint="eastAsia" w:ascii="宋体" w:hAnsi="宋体"/>
          <w:sz w:val="24"/>
          <w:szCs w:val="24"/>
          <w:lang w:val="en-US" w:eastAsia="zh-CN"/>
        </w:rPr>
      </w:pPr>
      <w:r>
        <w:rPr>
          <w:rFonts w:hint="eastAsia" w:ascii="宋体" w:hAnsi="宋体"/>
          <w:sz w:val="24"/>
          <w:szCs w:val="24"/>
          <w:lang w:val="en-US" w:eastAsia="zh-CN"/>
        </w:rPr>
        <w:t>根和根茎类：宜在植物生长停止、花叶萎谢的休眠期或在初春发芽前采集。</w:t>
      </w:r>
    </w:p>
    <w:p>
      <w:pPr>
        <w:pStyle w:val="4"/>
        <w:numPr>
          <w:ilvl w:val="0"/>
          <w:numId w:val="0"/>
        </w:numPr>
        <w:ind w:left="210" w:leftChars="0"/>
        <w:rPr>
          <w:rFonts w:hint="eastAsia" w:ascii="宋体" w:hAnsi="宋体"/>
          <w:sz w:val="24"/>
          <w:szCs w:val="24"/>
          <w:lang w:val="en-US" w:eastAsia="zh-CN"/>
        </w:rPr>
      </w:pPr>
      <w:r>
        <w:rPr>
          <w:rFonts w:hint="eastAsia" w:ascii="宋体" w:hAnsi="宋体"/>
          <w:sz w:val="24"/>
          <w:szCs w:val="24"/>
          <w:lang w:val="en-US" w:eastAsia="zh-CN"/>
        </w:rPr>
        <w:t>叶和全草类：宜在植物生长最旺盛时，或花蕾将开放时，或花盛开而果实种子尚未成熟时采收。</w:t>
      </w:r>
    </w:p>
    <w:p>
      <w:pPr>
        <w:pStyle w:val="4"/>
        <w:numPr>
          <w:ilvl w:val="0"/>
          <w:numId w:val="0"/>
        </w:numPr>
        <w:ind w:left="210" w:leftChars="0"/>
        <w:rPr>
          <w:rFonts w:hint="eastAsia" w:ascii="宋体" w:hAnsi="宋体"/>
          <w:sz w:val="24"/>
          <w:szCs w:val="24"/>
          <w:lang w:val="en-US" w:eastAsia="zh-CN"/>
        </w:rPr>
      </w:pPr>
      <w:r>
        <w:rPr>
          <w:rFonts w:hint="eastAsia" w:ascii="宋体" w:hAnsi="宋体"/>
          <w:sz w:val="24"/>
          <w:szCs w:val="24"/>
          <w:lang w:val="en-US" w:eastAsia="zh-CN"/>
        </w:rPr>
        <w:t>树皮和根皮：树皮多在春夏之交来采收，根皮多在秋季采收。</w:t>
      </w:r>
    </w:p>
    <w:p>
      <w:pPr>
        <w:pStyle w:val="4"/>
        <w:numPr>
          <w:ilvl w:val="0"/>
          <w:numId w:val="0"/>
        </w:numPr>
        <w:ind w:left="210" w:leftChars="0"/>
        <w:rPr>
          <w:rFonts w:hint="eastAsia" w:ascii="宋体" w:hAnsi="宋体"/>
          <w:sz w:val="24"/>
          <w:szCs w:val="24"/>
          <w:lang w:val="en-US" w:eastAsia="zh-CN"/>
        </w:rPr>
      </w:pPr>
      <w:r>
        <w:rPr>
          <w:rFonts w:hint="eastAsia" w:ascii="宋体" w:hAnsi="宋体"/>
          <w:sz w:val="24"/>
          <w:szCs w:val="24"/>
          <w:lang w:val="en-US" w:eastAsia="zh-CN"/>
        </w:rPr>
        <w:t>花类：一般在花刚开放时采收。</w:t>
      </w:r>
    </w:p>
    <w:p>
      <w:pPr>
        <w:pStyle w:val="4"/>
        <w:numPr>
          <w:ilvl w:val="0"/>
          <w:numId w:val="0"/>
        </w:numPr>
        <w:ind w:left="210" w:leftChars="0"/>
        <w:rPr>
          <w:rFonts w:hint="eastAsia" w:ascii="宋体" w:hAnsi="宋体"/>
          <w:sz w:val="24"/>
          <w:szCs w:val="24"/>
          <w:lang w:val="en-US" w:eastAsia="zh-CN"/>
        </w:rPr>
      </w:pPr>
      <w:r>
        <w:rPr>
          <w:rFonts w:hint="eastAsia" w:ascii="宋体" w:hAnsi="宋体"/>
          <w:sz w:val="24"/>
          <w:szCs w:val="24"/>
          <w:lang w:val="en-US" w:eastAsia="zh-CN"/>
        </w:rPr>
        <w:t>果实类：果实应在已成熟或将成熟时采收，少数用未成熟的果实，如枳实。</w:t>
      </w:r>
    </w:p>
    <w:p>
      <w:pPr>
        <w:pStyle w:val="4"/>
        <w:numPr>
          <w:ilvl w:val="0"/>
          <w:numId w:val="0"/>
        </w:numPr>
        <w:ind w:left="210" w:leftChars="0"/>
        <w:rPr>
          <w:rFonts w:hint="eastAsia" w:ascii="宋体" w:hAnsi="宋体"/>
          <w:sz w:val="24"/>
          <w:szCs w:val="24"/>
          <w:lang w:val="en-US" w:eastAsia="zh-CN"/>
        </w:rPr>
      </w:pPr>
      <w:r>
        <w:rPr>
          <w:rFonts w:hint="eastAsia" w:ascii="宋体" w:hAnsi="宋体"/>
          <w:sz w:val="24"/>
          <w:szCs w:val="24"/>
          <w:lang w:val="en-US" w:eastAsia="zh-CN"/>
        </w:rPr>
        <w:t>种子类: 应在完全成熟后采收。</w:t>
      </w:r>
    </w:p>
    <w:p>
      <w:pPr>
        <w:pStyle w:val="4"/>
        <w:numPr>
          <w:ilvl w:val="0"/>
          <w:numId w:val="0"/>
        </w:numPr>
        <w:ind w:leftChars="0"/>
        <w:rPr>
          <w:rFonts w:hint="eastAsia" w:ascii="宋体" w:hAnsi="宋体"/>
          <w:sz w:val="24"/>
          <w:szCs w:val="24"/>
          <w:lang w:val="en-US" w:eastAsia="zh-CN"/>
        </w:rPr>
      </w:pPr>
    </w:p>
    <w:p>
      <w:pPr>
        <w:pStyle w:val="4"/>
        <w:numPr>
          <w:ilvl w:val="0"/>
          <w:numId w:val="1"/>
        </w:numPr>
        <w:ind w:left="0" w:leftChars="0" w:firstLine="0" w:firstLineChars="0"/>
        <w:rPr>
          <w:rFonts w:hint="eastAsia" w:ascii="宋体" w:hAnsi="宋体"/>
          <w:sz w:val="24"/>
          <w:szCs w:val="24"/>
          <w:lang w:val="en-US" w:eastAsia="zh-CN"/>
        </w:rPr>
      </w:pPr>
      <w:r>
        <w:rPr>
          <w:rFonts w:hint="eastAsia" w:ascii="宋体" w:hAnsi="宋体"/>
          <w:sz w:val="24"/>
          <w:szCs w:val="24"/>
          <w:lang w:val="en-US" w:eastAsia="zh-CN"/>
        </w:rPr>
        <w:t>论述及案例</w:t>
      </w:r>
    </w:p>
    <w:p>
      <w:pPr>
        <w:pStyle w:val="4"/>
        <w:numPr>
          <w:ilvl w:val="0"/>
          <w:numId w:val="0"/>
        </w:numPr>
        <w:ind w:leftChars="0" w:firstLine="480" w:firstLineChars="200"/>
        <w:rPr>
          <w:rFonts w:hint="eastAsia" w:ascii="宋体" w:hAnsi="宋体"/>
          <w:sz w:val="24"/>
          <w:szCs w:val="24"/>
          <w:lang w:val="en-US" w:eastAsia="zh-CN"/>
        </w:rPr>
      </w:pPr>
      <w:r>
        <w:rPr>
          <w:rFonts w:hint="eastAsia" w:ascii="宋体" w:hAnsi="宋体"/>
          <w:sz w:val="24"/>
          <w:szCs w:val="24"/>
          <w:lang w:val="en-US" w:eastAsia="zh-CN"/>
        </w:rPr>
        <w:t>1、硝苯地平是钙拮抗剂中的一种，是治疗变异型心绞痛和高血压首选钙离子拮抗剂，宜于长期使用。目前已研制出胶囊剂、普通片剂、膜剂、气雾剂、缓释片、透皮制剂、栓剂、控释片等。规格：片剂：每片10mg；胶囊剂：每胶囊5mg；喷雾剂：每瓶100mg。用法及用量：口服：1次5~10mg，每日3次，急用时可舌下含服，对慢性心力衰竭，每6小时20mg；咽部喷药：每次1.5~2mg (约喷3~4下)。问题:（1）分析硝苯地平各种剂型的吸收特点。（2）如何根据临床需要，选择适宜的硝苯地平剂型?</w:t>
      </w:r>
    </w:p>
    <w:p>
      <w:pPr>
        <w:pStyle w:val="4"/>
        <w:numPr>
          <w:ilvl w:val="0"/>
          <w:numId w:val="0"/>
        </w:numPr>
        <w:ind w:leftChars="0"/>
        <w:rPr>
          <w:rFonts w:hint="eastAsia" w:ascii="宋体" w:hAnsi="宋体"/>
          <w:sz w:val="24"/>
          <w:szCs w:val="24"/>
          <w:lang w:val="en-US" w:eastAsia="zh-CN"/>
        </w:rPr>
      </w:pPr>
      <w:r>
        <w:rPr>
          <w:rFonts w:hint="eastAsia" w:ascii="宋体" w:hAnsi="宋体"/>
          <w:sz w:val="24"/>
          <w:szCs w:val="24"/>
          <w:lang w:val="en-US" w:eastAsia="zh-CN"/>
        </w:rPr>
        <w:t>答：（1）胶囊剂的吸收特点：由于胶囊剂制备时不需加压力，服用后在胃中崩解快，囊壳破裂后，药物颗粒可迅速分散，故药物的吸收快，吸收较好。</w:t>
      </w:r>
    </w:p>
    <w:p>
      <w:pPr>
        <w:pStyle w:val="4"/>
        <w:numPr>
          <w:ilvl w:val="0"/>
          <w:numId w:val="0"/>
        </w:numPr>
        <w:ind w:leftChars="0" w:firstLine="480" w:firstLineChars="200"/>
        <w:rPr>
          <w:rFonts w:hint="eastAsia" w:ascii="宋体" w:hAnsi="宋体"/>
          <w:sz w:val="24"/>
          <w:szCs w:val="24"/>
          <w:lang w:val="en-US" w:eastAsia="zh-CN"/>
        </w:rPr>
      </w:pPr>
      <w:r>
        <w:rPr>
          <w:rFonts w:hint="eastAsia" w:ascii="宋体" w:hAnsi="宋体"/>
          <w:sz w:val="24"/>
          <w:szCs w:val="24"/>
          <w:lang w:val="en-US" w:eastAsia="zh-CN"/>
        </w:rPr>
        <w:t>普通片剂的吸收特点：片剂在胃肠道中经历着崩解、分散和溶出的全过程。片剂充分崩解，分散成包含辅料的细颗粒，细颗粒进一步分散，药物溶解后才能被机体吸收。</w:t>
      </w:r>
    </w:p>
    <w:p>
      <w:pPr>
        <w:pStyle w:val="4"/>
        <w:numPr>
          <w:ilvl w:val="0"/>
          <w:numId w:val="0"/>
        </w:numPr>
        <w:ind w:leftChars="0"/>
        <w:rPr>
          <w:rFonts w:hint="eastAsia" w:ascii="宋体" w:hAnsi="宋体"/>
          <w:sz w:val="24"/>
          <w:szCs w:val="24"/>
          <w:lang w:val="en-US" w:eastAsia="zh-CN"/>
        </w:rPr>
      </w:pPr>
      <w:r>
        <w:rPr>
          <w:rFonts w:hint="eastAsia" w:ascii="宋体" w:hAnsi="宋体"/>
          <w:sz w:val="24"/>
          <w:szCs w:val="24"/>
          <w:lang w:val="en-US" w:eastAsia="zh-CN"/>
        </w:rPr>
        <w:t>膜剂的吸收特点：药物的溶出速度和吸收快。</w:t>
      </w:r>
    </w:p>
    <w:p>
      <w:pPr>
        <w:pStyle w:val="4"/>
        <w:numPr>
          <w:ilvl w:val="0"/>
          <w:numId w:val="0"/>
        </w:numPr>
        <w:ind w:leftChars="0" w:firstLine="480" w:firstLineChars="200"/>
        <w:rPr>
          <w:rFonts w:hint="eastAsia" w:ascii="宋体" w:hAnsi="宋体"/>
          <w:sz w:val="24"/>
          <w:szCs w:val="24"/>
          <w:lang w:val="en-US" w:eastAsia="zh-CN"/>
        </w:rPr>
      </w:pPr>
      <w:r>
        <w:rPr>
          <w:rFonts w:hint="eastAsia" w:ascii="宋体" w:hAnsi="宋体"/>
          <w:sz w:val="24"/>
          <w:szCs w:val="24"/>
          <w:lang w:val="en-US" w:eastAsia="zh-CN"/>
        </w:rPr>
        <w:t>气雾剂的吸收特点：鼻腔给药。①鼻粘膜内血管丰富，鼻粘膜渗透性高，有利于全身吸收；②可避开肝首过作用、消化道内代谢和药物在胃肠液中的降解；③吸收程度和速度有时可与静脉注射相当；</w:t>
      </w:r>
    </w:p>
    <w:p>
      <w:pPr>
        <w:pStyle w:val="4"/>
        <w:numPr>
          <w:ilvl w:val="0"/>
          <w:numId w:val="0"/>
        </w:numPr>
        <w:ind w:leftChars="0" w:firstLine="480" w:firstLineChars="200"/>
        <w:rPr>
          <w:rFonts w:hint="eastAsia" w:ascii="宋体" w:hAnsi="宋体"/>
          <w:sz w:val="24"/>
          <w:szCs w:val="24"/>
          <w:lang w:val="en-US" w:eastAsia="zh-CN"/>
        </w:rPr>
      </w:pPr>
      <w:r>
        <w:rPr>
          <w:rFonts w:hint="eastAsia" w:ascii="宋体" w:hAnsi="宋体"/>
          <w:sz w:val="24"/>
          <w:szCs w:val="24"/>
          <w:lang w:val="en-US" w:eastAsia="zh-CN"/>
        </w:rPr>
        <w:t>缓、控释片的吸收特点：①释药徐缓,时血药浓度平稳，避免峰谷现象，有利于降低药物的毒副作用,减少耐药性的发生；②某些缓、控制剂可以按要求定时、定位释放，更加适合疾病的治疗。</w:t>
      </w:r>
    </w:p>
    <w:p>
      <w:pPr>
        <w:pStyle w:val="4"/>
        <w:numPr>
          <w:ilvl w:val="0"/>
          <w:numId w:val="0"/>
        </w:numPr>
        <w:ind w:leftChars="0" w:firstLine="480" w:firstLineChars="200"/>
        <w:rPr>
          <w:rFonts w:hint="eastAsia" w:ascii="宋体" w:hAnsi="宋体"/>
          <w:sz w:val="24"/>
          <w:szCs w:val="24"/>
          <w:lang w:val="en-US" w:eastAsia="zh-CN"/>
        </w:rPr>
      </w:pPr>
      <w:r>
        <w:rPr>
          <w:rFonts w:hint="eastAsia" w:ascii="宋体" w:hAnsi="宋体"/>
          <w:sz w:val="24"/>
          <w:szCs w:val="24"/>
          <w:lang w:val="en-US" w:eastAsia="zh-CN"/>
        </w:rPr>
        <w:t>透皮制剂的吸收特点：皮肤给药，经皮下毛细血管吸收，吸收慢。①避免肝脏首过作用和肠胃道的酶降解；②避免对胃肠道的刺激性；③维持恒定的血药浓度，具缓释长效作用；④使用方便、安全，如有副作用可随时中断给药。</w:t>
      </w:r>
    </w:p>
    <w:p>
      <w:pPr>
        <w:pStyle w:val="4"/>
        <w:numPr>
          <w:ilvl w:val="0"/>
          <w:numId w:val="0"/>
        </w:numPr>
        <w:ind w:leftChars="0" w:firstLine="480" w:firstLineChars="200"/>
        <w:rPr>
          <w:rFonts w:hint="eastAsia" w:ascii="宋体" w:hAnsi="宋体"/>
          <w:sz w:val="24"/>
          <w:szCs w:val="24"/>
          <w:lang w:val="en-US" w:eastAsia="zh-CN"/>
        </w:rPr>
      </w:pPr>
      <w:r>
        <w:rPr>
          <w:rFonts w:hint="eastAsia" w:ascii="宋体" w:hAnsi="宋体"/>
          <w:sz w:val="24"/>
          <w:szCs w:val="24"/>
          <w:lang w:val="en-US" w:eastAsia="zh-CN"/>
        </w:rPr>
        <w:t>栓剂的吸收特点：①药物可以避免胃肠pH和酶的影响和破坏；②对胃有刺激的药物可采用直肠给药；③作用时间一般比口服片剂长；④可作为多肽蛋白质类药物的吸收部位。</w:t>
      </w:r>
    </w:p>
    <w:p>
      <w:pPr>
        <w:pStyle w:val="4"/>
        <w:numPr>
          <w:ilvl w:val="0"/>
          <w:numId w:val="4"/>
        </w:numPr>
        <w:ind w:leftChars="0" w:firstLine="480" w:firstLineChars="200"/>
        <w:rPr>
          <w:rFonts w:hint="eastAsia" w:ascii="宋体" w:hAnsi="宋体"/>
          <w:sz w:val="24"/>
          <w:szCs w:val="24"/>
          <w:lang w:val="en-US" w:eastAsia="zh-CN"/>
        </w:rPr>
      </w:pPr>
      <w:r>
        <w:rPr>
          <w:rFonts w:hint="eastAsia" w:ascii="宋体" w:hAnsi="宋体"/>
          <w:sz w:val="24"/>
          <w:szCs w:val="24"/>
          <w:lang w:val="en-US" w:eastAsia="zh-CN"/>
        </w:rPr>
        <w:t>急用时，可选择吸收快的给药途径，如舌下含服片剂。而对于慢性疾病，可用其他相对吸收比较慢的剂型，如胶囊剂、缓控释片等。</w:t>
      </w:r>
    </w:p>
    <w:p>
      <w:pPr>
        <w:pStyle w:val="4"/>
        <w:numPr>
          <w:ilvl w:val="0"/>
          <w:numId w:val="4"/>
        </w:numPr>
        <w:ind w:leftChars="0" w:firstLine="480" w:firstLineChars="200"/>
        <w:rPr>
          <w:rFonts w:hint="eastAsia" w:ascii="宋体" w:hAnsi="宋体"/>
          <w:sz w:val="24"/>
          <w:szCs w:val="24"/>
          <w:lang w:val="en-US" w:eastAsia="zh-CN"/>
        </w:rPr>
      </w:pPr>
    </w:p>
    <w:p>
      <w:pPr>
        <w:pStyle w:val="4"/>
        <w:numPr>
          <w:ilvl w:val="0"/>
          <w:numId w:val="0"/>
        </w:numPr>
        <w:ind w:leftChars="200"/>
        <w:rPr>
          <w:rFonts w:hint="eastAsia" w:ascii="宋体" w:hAnsi="宋体"/>
          <w:sz w:val="24"/>
          <w:szCs w:val="24"/>
          <w:lang w:val="en-US" w:eastAsia="zh-CN"/>
        </w:rPr>
      </w:pPr>
      <w:r>
        <w:rPr>
          <w:rFonts w:hint="eastAsia" w:ascii="宋体" w:hAnsi="宋体"/>
          <w:sz w:val="24"/>
          <w:szCs w:val="24"/>
          <w:lang w:val="en-US" w:eastAsia="zh-CN"/>
        </w:rPr>
        <w:t>2、某男，农民，8月的某日于田间喷洒农药，劳作结束数小时后开始出现不适，随即就医。患者出现的症状有恶心、呕吐、腹痛、腹泻、尿频，胸闷、视力模糊、无力，临床检查可见意识清楚、步态蹒跚、肌纤维颤动、瞳孔明显缩小、流涎等。实验室检查：胆碱酯酶活力仅为33%。医生立即给予患者静脉注射阿托品和肌内注射解磷定进行治疗，同时敦促家属和护理人员帮助患者沐浴，清理指甲，更换清洁衣物。后续，患者病情好转。问题：（1）    患者为何种毒物中毒？简述其中毒机制。（2）医生为什么要求患者沐浴、更衣，清理指甲？（3）医生所使用的两种药物解毒机制何在？分别能解除该患者的哪些中毒表现？</w:t>
      </w:r>
    </w:p>
    <w:p>
      <w:pPr>
        <w:pStyle w:val="4"/>
        <w:numPr>
          <w:ilvl w:val="0"/>
          <w:numId w:val="0"/>
        </w:numPr>
        <w:ind w:leftChars="200"/>
        <w:rPr>
          <w:rFonts w:hint="eastAsia" w:ascii="宋体" w:hAnsi="宋体"/>
          <w:sz w:val="24"/>
          <w:szCs w:val="24"/>
          <w:lang w:val="en-US" w:eastAsia="zh-CN"/>
        </w:rPr>
      </w:pPr>
      <w:r>
        <w:rPr>
          <w:rFonts w:hint="eastAsia" w:ascii="宋体" w:hAnsi="宋体"/>
          <w:sz w:val="24"/>
          <w:szCs w:val="24"/>
          <w:lang w:val="en-US" w:eastAsia="zh-CN"/>
        </w:rPr>
        <w:t>答：（1）患者为有机磷酸酯类农药中毒。中毒机制为：难逆性抑制胆碱酯酶，导致乙酰</w:t>
      </w:r>
      <w:bookmarkStart w:id="0" w:name="_GoBack"/>
      <w:bookmarkEnd w:id="0"/>
      <w:r>
        <w:rPr>
          <w:rFonts w:hint="eastAsia" w:ascii="宋体" w:hAnsi="宋体"/>
          <w:sz w:val="24"/>
          <w:szCs w:val="24"/>
          <w:lang w:val="en-US" w:eastAsia="zh-CN"/>
        </w:rPr>
        <w:t>胆碱灭活减少，在体内堆积，导致体内胆碱受体被过度激动而出现多器官功能改变，因此中毒。（2）患者在使用农药时中毒，吸入、通过皮肤吸收是农药入血的主要路径。入院后，空气中不再含有农药，吸入路径切断。但是患者身体上、毛发指甲缝中、衣服上都还沾有农药，因此可能进一步被透皮吸收而导致体内毒物增加，毒性无法缓解。所以患者沐浴、更衣、清理指甲可以阻止毒物的吸收，减轻毒物的危害。（3）解毒药物机制和解除的中毒表现如下：A阿托品作用机制：阻断M受体，解除有机磷酸酯类农药中毒后对M受体的过度兴奋。解除的中毒表现：主要是M样症状，包括恶心、呕吐、腹痛、腹泻、尿频，胸闷、视力模糊，瞳孔明显缩小、流涎。B解磷定作用机制：复活胆碱酯酶，恢复其对乙酰胆碱的灭活；与有机磷酸酯类农药结合，使之成为无毒化合物而排出体外，从而解毒。解除的中毒表现：主要解除N样症状，包括无力步态蹒跚、肌纤维颤动。</w:t>
      </w:r>
    </w:p>
    <w:p>
      <w:pPr>
        <w:pStyle w:val="4"/>
        <w:numPr>
          <w:ilvl w:val="0"/>
          <w:numId w:val="0"/>
        </w:numPr>
        <w:ind w:firstLine="480" w:firstLineChars="200"/>
        <w:rPr>
          <w:rFonts w:hint="eastAsia" w:ascii="宋体" w:hAnsi="宋体"/>
          <w:sz w:val="24"/>
          <w:szCs w:val="24"/>
          <w:lang w:val="en-US" w:eastAsia="zh-CN"/>
        </w:rPr>
      </w:pPr>
    </w:p>
    <w:p>
      <w:pPr>
        <w:pStyle w:val="4"/>
        <w:numPr>
          <w:ilvl w:val="0"/>
          <w:numId w:val="5"/>
        </w:numPr>
        <w:ind w:firstLine="480" w:firstLineChars="200"/>
        <w:rPr>
          <w:rFonts w:hint="eastAsia" w:ascii="宋体" w:hAnsi="宋体"/>
          <w:sz w:val="24"/>
          <w:szCs w:val="24"/>
          <w:lang w:val="en-US" w:eastAsia="zh-CN"/>
        </w:rPr>
      </w:pPr>
      <w:r>
        <w:rPr>
          <w:rFonts w:hint="eastAsia" w:ascii="宋体" w:hAnsi="宋体"/>
          <w:sz w:val="24"/>
          <w:szCs w:val="24"/>
          <w:lang w:val="en-US" w:eastAsia="zh-CN"/>
        </w:rPr>
        <w:t>试述非水滴定法。</w:t>
      </w:r>
    </w:p>
    <w:p>
      <w:pPr>
        <w:pStyle w:val="4"/>
        <w:numPr>
          <w:numId w:val="0"/>
        </w:numPr>
        <w:ind w:firstLine="480" w:firstLineChars="200"/>
        <w:rPr>
          <w:rFonts w:hint="eastAsia" w:ascii="宋体" w:hAnsi="宋体"/>
          <w:sz w:val="24"/>
          <w:szCs w:val="24"/>
          <w:lang w:val="en-US" w:eastAsia="zh-CN"/>
        </w:rPr>
      </w:pPr>
      <w:r>
        <w:rPr>
          <w:rFonts w:hint="eastAsia" w:ascii="宋体" w:hAnsi="宋体"/>
          <w:sz w:val="24"/>
          <w:szCs w:val="24"/>
          <w:lang w:val="en-US" w:eastAsia="zh-CN"/>
        </w:rPr>
        <w:t>答：要点（1）适用于弱酸或弱碱性药物的定量 （2）四种非水溶剂 （3）一般方法 （4）常见问题讨论。</w:t>
      </w:r>
    </w:p>
    <w:p>
      <w:pPr>
        <w:pStyle w:val="4"/>
        <w:numPr>
          <w:ilvl w:val="0"/>
          <w:numId w:val="5"/>
        </w:numPr>
        <w:ind w:firstLine="480" w:firstLineChars="200"/>
        <w:rPr>
          <w:rFonts w:hint="eastAsia" w:ascii="宋体" w:hAnsi="宋体"/>
          <w:sz w:val="24"/>
          <w:szCs w:val="24"/>
          <w:lang w:val="en-US" w:eastAsia="zh-CN"/>
        </w:rPr>
      </w:pPr>
      <w:r>
        <w:rPr>
          <w:rFonts w:hint="eastAsia" w:ascii="宋体" w:hAnsi="宋体"/>
          <w:sz w:val="24"/>
          <w:szCs w:val="24"/>
          <w:lang w:val="en-US" w:eastAsia="zh-CN"/>
        </w:rPr>
        <w:t>阿昔洛韦为无环核苷类抗病毒药物的典型代表，但其目前的市场地位受到了盐酸万乃洛韦（阿昔洛韦左缬氨酸酯盐酸盐）的强势挑战（注：均为口服给药片剂），请从药物化学、药剂学角度分析其原因何在。</w:t>
      </w:r>
    </w:p>
    <w:p>
      <w:pPr>
        <w:pStyle w:val="4"/>
        <w:numPr>
          <w:ilvl w:val="0"/>
          <w:numId w:val="0"/>
        </w:numPr>
        <w:rPr>
          <w:rFonts w:hint="eastAsia" w:ascii="宋体" w:hAnsi="宋体"/>
          <w:sz w:val="24"/>
          <w:szCs w:val="24"/>
          <w:lang w:val="en-US" w:eastAsia="zh-CN"/>
        </w:rPr>
      </w:pPr>
      <w:r>
        <w:rPr>
          <w:rFonts w:hint="eastAsia" w:ascii="宋体" w:hAnsi="宋体"/>
          <w:sz w:val="24"/>
          <w:szCs w:val="24"/>
          <w:lang w:val="en-US" w:eastAsia="zh-CN"/>
        </w:rPr>
        <w:t xml:space="preserve">    答：紧扣前药原理，从药物溶出、跨膜的改变，得出口服生物利用度提高的结果，</w:t>
      </w:r>
    </w:p>
    <w:p>
      <w:pPr>
        <w:pStyle w:val="4"/>
        <w:numPr>
          <w:ilvl w:val="0"/>
          <w:numId w:val="0"/>
        </w:numPr>
        <w:ind w:leftChars="0"/>
        <w:rPr>
          <w:rFonts w:hint="eastAsia" w:ascii="宋体" w:hAnsi="宋体"/>
          <w:sz w:val="24"/>
          <w:szCs w:val="24"/>
          <w:lang w:val="en-US" w:eastAsia="zh-CN"/>
        </w:rPr>
      </w:pPr>
    </w:p>
    <w:p>
      <w:pPr>
        <w:pStyle w:val="4"/>
        <w:numPr>
          <w:ilvl w:val="0"/>
          <w:numId w:val="0"/>
        </w:numPr>
        <w:ind w:leftChars="0"/>
        <w:rPr>
          <w:rFonts w:hint="eastAsia" w:ascii="宋体" w:hAnsi="宋体"/>
          <w:sz w:val="24"/>
          <w:szCs w:val="24"/>
          <w:lang w:val="en-US" w:eastAsia="zh-CN"/>
        </w:rPr>
      </w:pPr>
    </w:p>
    <w:p>
      <w:pPr>
        <w:pStyle w:val="4"/>
        <w:numPr>
          <w:ilvl w:val="0"/>
          <w:numId w:val="0"/>
        </w:numPr>
        <w:ind w:leftChars="0"/>
        <w:rPr>
          <w:rFonts w:hint="eastAsia" w:ascii="宋体" w:hAnsi="宋体"/>
          <w:sz w:val="24"/>
          <w:szCs w:val="24"/>
          <w:lang w:val="en-US" w:eastAsia="zh-CN"/>
        </w:rPr>
      </w:pPr>
    </w:p>
    <w:p>
      <w:pPr>
        <w:pStyle w:val="4"/>
        <w:numPr>
          <w:ilvl w:val="0"/>
          <w:numId w:val="0"/>
        </w:numPr>
        <w:ind w:leftChars="0"/>
        <w:rPr>
          <w:rFonts w:hint="eastAsia" w:ascii="宋体" w:hAnsi="宋体"/>
          <w:sz w:val="24"/>
          <w:szCs w:val="24"/>
          <w:lang w:val="en-US" w:eastAsia="zh-CN"/>
        </w:rPr>
      </w:pPr>
    </w:p>
    <w:p>
      <w:pPr>
        <w:numPr>
          <w:ilvl w:val="0"/>
          <w:numId w:val="0"/>
        </w:numPr>
        <w:ind w:left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F545A4"/>
    <w:multiLevelType w:val="singleLevel"/>
    <w:tmpl w:val="9CF545A4"/>
    <w:lvl w:ilvl="0" w:tentative="0">
      <w:start w:val="3"/>
      <w:numFmt w:val="decimal"/>
      <w:suff w:val="nothing"/>
      <w:lvlText w:val="%1、"/>
      <w:lvlJc w:val="left"/>
    </w:lvl>
  </w:abstractNum>
  <w:abstractNum w:abstractNumId="1">
    <w:nsid w:val="D9BA594D"/>
    <w:multiLevelType w:val="singleLevel"/>
    <w:tmpl w:val="D9BA594D"/>
    <w:lvl w:ilvl="0" w:tentative="0">
      <w:start w:val="3"/>
      <w:numFmt w:val="decimal"/>
      <w:suff w:val="nothing"/>
      <w:lvlText w:val="%1、"/>
      <w:lvlJc w:val="left"/>
    </w:lvl>
  </w:abstractNum>
  <w:abstractNum w:abstractNumId="2">
    <w:nsid w:val="EF9903D2"/>
    <w:multiLevelType w:val="singleLevel"/>
    <w:tmpl w:val="EF9903D2"/>
    <w:lvl w:ilvl="0" w:tentative="0">
      <w:start w:val="2"/>
      <w:numFmt w:val="decimal"/>
      <w:suff w:val="nothing"/>
      <w:lvlText w:val="（%1）"/>
      <w:lvlJc w:val="left"/>
    </w:lvl>
  </w:abstractNum>
  <w:abstractNum w:abstractNumId="3">
    <w:nsid w:val="5A5BE6B1"/>
    <w:multiLevelType w:val="singleLevel"/>
    <w:tmpl w:val="5A5BE6B1"/>
    <w:lvl w:ilvl="0" w:tentative="0">
      <w:start w:val="1"/>
      <w:numFmt w:val="chineseCounting"/>
      <w:suff w:val="nothing"/>
      <w:lvlText w:val="%1、"/>
      <w:lvlJc w:val="left"/>
      <w:rPr>
        <w:rFonts w:hint="eastAsia"/>
      </w:rPr>
    </w:lvl>
  </w:abstractNum>
  <w:abstractNum w:abstractNumId="4">
    <w:nsid w:val="7D6A28A9"/>
    <w:multiLevelType w:val="singleLevel"/>
    <w:tmpl w:val="7D6A28A9"/>
    <w:lvl w:ilvl="0" w:tentative="0">
      <w:start w:val="1"/>
      <w:numFmt w:val="decimal"/>
      <w:suff w:val="nothing"/>
      <w:lvlText w:val="%1、"/>
      <w:lvlJc w:val="left"/>
      <w:pPr>
        <w:ind w:left="210" w:leftChars="0" w:firstLine="0" w:firstLineChars="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3310CD"/>
    <w:rsid w:val="07576112"/>
    <w:rsid w:val="07A85B0B"/>
    <w:rsid w:val="0ADF1713"/>
    <w:rsid w:val="15DE1602"/>
    <w:rsid w:val="23C32531"/>
    <w:rsid w:val="283310CD"/>
    <w:rsid w:val="2FD43BBF"/>
    <w:rsid w:val="302F4F3C"/>
    <w:rsid w:val="312A5993"/>
    <w:rsid w:val="33C63F14"/>
    <w:rsid w:val="4F831B05"/>
    <w:rsid w:val="55AA5321"/>
    <w:rsid w:val="59291BBE"/>
    <w:rsid w:val="65801779"/>
    <w:rsid w:val="7C6F462C"/>
    <w:rsid w:val="7E0A1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Office_11.1.0.7940_F1E327BC-269C-435d-A152-05C5408002CA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2018-11-26T08:39:00Z</dcterms:created>
  <dc:creator>老陈</dc:creator>
  <cp:lastModifiedBy>老陈</cp:lastModifiedBy>
  <dcterms:modified xsi:type="dcterms:W3CDTF">2018-11-27T02:45:11Z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2052-11.1.0.7940</vt:lpwstr>
  </property>
</Properties>
</file>